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  <w:rPr>
          <w:rStyle w:val="spellingerror"/>
          <w:b/>
          <w:color w:val="222222"/>
          <w:shd w:val="clear" w:color="auto" w:fill="FFFFFF"/>
          <w:lang w:val="en-GB"/>
        </w:rPr>
      </w:pPr>
      <w:r w:rsidRPr="00835B1F">
        <w:rPr>
          <w:rStyle w:val="spellingerror"/>
          <w:b/>
          <w:color w:val="222222"/>
          <w:shd w:val="clear" w:color="auto" w:fill="FFFFFF"/>
          <w:lang w:val="en-GB"/>
        </w:rPr>
        <w:t xml:space="preserve">Bibliography- </w:t>
      </w:r>
      <w:proofErr w:type="spellStart"/>
      <w:r w:rsidRPr="00835B1F">
        <w:rPr>
          <w:rStyle w:val="spellingerror"/>
          <w:b/>
          <w:color w:val="222222"/>
          <w:shd w:val="clear" w:color="auto" w:fill="FFFFFF"/>
          <w:lang w:val="en-GB"/>
        </w:rPr>
        <w:t>Patachitra</w:t>
      </w:r>
      <w:proofErr w:type="spellEnd"/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Dutt</w:t>
      </w:r>
      <w:proofErr w:type="spellEnd"/>
      <w:r w:rsidRPr="00835B1F">
        <w:t xml:space="preserve">, </w:t>
      </w:r>
      <w:proofErr w:type="spellStart"/>
      <w:r w:rsidRPr="00835B1F">
        <w:t>Gurusaday</w:t>
      </w:r>
      <w:proofErr w:type="spellEnd"/>
      <w:r w:rsidRPr="00835B1F">
        <w:t xml:space="preserve">. </w:t>
      </w:r>
      <w:proofErr w:type="gramStart"/>
      <w:r w:rsidRPr="00835B1F">
        <w:t>“The Art of Bengal.”</w:t>
      </w:r>
      <w:proofErr w:type="gramEnd"/>
      <w:r w:rsidRPr="00835B1F">
        <w:t xml:space="preserve"> The Modern Review (May 1932).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textAlignment w:val="baseline"/>
      </w:pPr>
      <w:r w:rsidRPr="00835B1F">
        <w:rPr>
          <w:rStyle w:val="normaltextrun"/>
        </w:rPr>
        <w:t>Bhattacharya, </w:t>
      </w:r>
      <w:proofErr w:type="spellStart"/>
      <w:r w:rsidRPr="00835B1F">
        <w:rPr>
          <w:rStyle w:val="spellingerror"/>
        </w:rPr>
        <w:t>Sayantani</w:t>
      </w:r>
      <w:proofErr w:type="spellEnd"/>
      <w:r w:rsidRPr="00835B1F">
        <w:rPr>
          <w:rStyle w:val="normaltextrun"/>
        </w:rPr>
        <w:t> and </w:t>
      </w:r>
      <w:proofErr w:type="spellStart"/>
      <w:r w:rsidRPr="00835B1F">
        <w:rPr>
          <w:rStyle w:val="normaltextrun"/>
        </w:rPr>
        <w:t>Narayanaswami</w:t>
      </w:r>
      <w:proofErr w:type="spellEnd"/>
      <w:r w:rsidRPr="00835B1F">
        <w:rPr>
          <w:rStyle w:val="normaltextrun"/>
        </w:rPr>
        <w:t>, </w:t>
      </w:r>
      <w:proofErr w:type="spellStart"/>
      <w:r w:rsidRPr="00835B1F">
        <w:rPr>
          <w:rStyle w:val="spellingerror"/>
        </w:rPr>
        <w:t>Mythili</w:t>
      </w:r>
      <w:proofErr w:type="spellEnd"/>
      <w:r w:rsidRPr="00835B1F">
        <w:rPr>
          <w:rStyle w:val="normaltextrun"/>
        </w:rPr>
        <w:t>. ‘Indian Art in Context: </w:t>
      </w:r>
      <w:proofErr w:type="spellStart"/>
      <w:r w:rsidRPr="00835B1F">
        <w:rPr>
          <w:rStyle w:val="spellingerror"/>
        </w:rPr>
        <w:t>Pattachitra</w:t>
      </w:r>
      <w:proofErr w:type="spellEnd"/>
      <w:r w:rsidRPr="00835B1F">
        <w:rPr>
          <w:rStyle w:val="normaltextrun"/>
        </w:rPr>
        <w:t xml:space="preserve">’. Chennai Mathematical </w:t>
      </w:r>
      <w:proofErr w:type="gramStart"/>
      <w:r w:rsidRPr="00835B1F">
        <w:rPr>
          <w:rStyle w:val="normaltextrun"/>
        </w:rPr>
        <w:t>Institute ,</w:t>
      </w:r>
      <w:proofErr w:type="gramEnd"/>
      <w:r w:rsidRPr="00835B1F">
        <w:rPr>
          <w:rStyle w:val="normaltextrun"/>
        </w:rPr>
        <w:t xml:space="preserve"> 2017. </w:t>
      </w:r>
      <w:r w:rsidRPr="00835B1F">
        <w:rPr>
          <w:rStyle w:val="scxw117860181"/>
        </w:rPr>
        <w:t> </w:t>
      </w:r>
      <w:r w:rsidRPr="00835B1F">
        <w:br/>
      </w:r>
      <w:r w:rsidRPr="00835B1F">
        <w:rPr>
          <w:rStyle w:val="normaltextrun"/>
        </w:rPr>
        <w:t>Accessed at</w:t>
      </w:r>
      <w:proofErr w:type="gramStart"/>
      <w:r w:rsidRPr="00835B1F">
        <w:rPr>
          <w:rStyle w:val="normaltextrun"/>
        </w:rPr>
        <w:t>  </w:t>
      </w:r>
      <w:proofErr w:type="gramEnd"/>
      <w:r w:rsidRPr="00835B1F">
        <w:fldChar w:fldCharType="begin"/>
      </w:r>
      <w:r w:rsidRPr="00835B1F">
        <w:instrText xml:space="preserve"> HYPERLINK "https://www.academia.edu/31939771/Indian_Art_In_Context_Pattachitra" \t "_blank" </w:instrText>
      </w:r>
      <w:r w:rsidRPr="00835B1F">
        <w:fldChar w:fldCharType="separate"/>
      </w:r>
      <w:r w:rsidRPr="00835B1F">
        <w:rPr>
          <w:rStyle w:val="normaltextrun"/>
          <w:color w:val="0000FF"/>
          <w:u w:val="single"/>
        </w:rPr>
        <w:t>https://www.academia.edu/31939771/Indian_Art_In_Context_Pattachitra</w:t>
      </w:r>
      <w:r w:rsidRPr="00835B1F">
        <w:fldChar w:fldCharType="end"/>
      </w:r>
      <w:r w:rsidRPr="00835B1F">
        <w:rPr>
          <w:rStyle w:val="normaltextrun"/>
        </w:rPr>
        <w:t>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Chatterji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 Roma. </w:t>
      </w:r>
      <w:proofErr w:type="gramStart"/>
      <w:r w:rsidRPr="00835B1F">
        <w:rPr>
          <w:rStyle w:val="normaltextrun"/>
          <w:color w:val="222222"/>
          <w:shd w:val="clear" w:color="auto" w:fill="FFFFFF"/>
          <w:lang w:val="en-GB"/>
        </w:rPr>
        <w:t>‘Global Events and Local Narratives: 9/11 and the Picture Storytellers of Bengal’. 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Indian Folklore Research Journal</w:t>
      </w:r>
      <w:r w:rsidRPr="00835B1F">
        <w:rPr>
          <w:rStyle w:val="normaltextrun"/>
          <w:color w:val="222222"/>
          <w:shd w:val="clear" w:color="auto" w:fill="FFFFFF"/>
          <w:lang w:val="en-GB"/>
        </w:rPr>
        <w:t> 9, 2009.</w:t>
      </w:r>
      <w:proofErr w:type="gramEnd"/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835B1F">
        <w:rPr>
          <w:rStyle w:val="spellingerror"/>
          <w:color w:val="222222"/>
          <w:shd w:val="clear" w:color="auto" w:fill="FFFFFF"/>
          <w:lang w:val="en-GB"/>
        </w:rPr>
        <w:t>Kolay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Saptarshi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 and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Shatarupa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Thakurta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Roy.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</w:t>
      </w:r>
      <w:proofErr w:type="gramStart"/>
      <w:r w:rsidRPr="00835B1F">
        <w:rPr>
          <w:rStyle w:val="normaltextrun"/>
          <w:color w:val="222222"/>
          <w:shd w:val="clear" w:color="auto" w:fill="FFFFFF"/>
          <w:lang w:val="en-GB"/>
        </w:rPr>
        <w:t>‘Designing Alternative Paradigm for Traditional Visual Storytelling’.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ICoRD’15–Research into Design Across Boundaries </w:t>
      </w:r>
      <w:r w:rsidRPr="00835B1F">
        <w:rPr>
          <w:rStyle w:val="normaltextrun"/>
          <w:color w:val="222222"/>
          <w:shd w:val="clear" w:color="auto" w:fill="FFFFFF"/>
          <w:lang w:val="en-GB"/>
        </w:rPr>
        <w:t>1, 2015: 145-157. New Delhi: Springer.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normaltextrun"/>
          <w:color w:val="000000"/>
          <w:shd w:val="clear" w:color="auto" w:fill="FFFFFF"/>
          <w:lang w:val="en-GB"/>
        </w:rPr>
        <w:t>Ponte, </w:t>
      </w:r>
      <w:proofErr w:type="spellStart"/>
      <w:r w:rsidRPr="00835B1F">
        <w:rPr>
          <w:rStyle w:val="spellingerror"/>
          <w:color w:val="000000"/>
          <w:shd w:val="clear" w:color="auto" w:fill="FFFFFF"/>
          <w:lang w:val="en-GB"/>
        </w:rPr>
        <w:t>Inês</w:t>
      </w:r>
      <w:proofErr w:type="spellEnd"/>
      <w:r w:rsidRPr="00835B1F">
        <w:rPr>
          <w:rStyle w:val="normaltextrun"/>
          <w:color w:val="000000"/>
          <w:shd w:val="clear" w:color="auto" w:fill="FFFFFF"/>
          <w:lang w:val="en-GB"/>
        </w:rPr>
        <w:t xml:space="preserve">. </w:t>
      </w:r>
      <w:proofErr w:type="gramStart"/>
      <w:r w:rsidRPr="00835B1F">
        <w:rPr>
          <w:rStyle w:val="normaltextrun"/>
          <w:color w:val="000000"/>
          <w:shd w:val="clear" w:color="auto" w:fill="FFFFFF"/>
          <w:lang w:val="en-GB"/>
        </w:rPr>
        <w:t>‘</w:t>
      </w:r>
      <w:r w:rsidRPr="00835B1F">
        <w:rPr>
          <w:rStyle w:val="normaltextrun"/>
          <w:color w:val="000000"/>
          <w:shd w:val="clear" w:color="auto" w:fill="FFFFFF"/>
        </w:rPr>
        <w:t>Cosmopolitan impressions from a contemporary Bengali </w:t>
      </w:r>
      <w:proofErr w:type="spellStart"/>
      <w:r w:rsidRPr="00835B1F">
        <w:rPr>
          <w:rStyle w:val="normaltextrun"/>
          <w:i/>
          <w:iCs/>
          <w:color w:val="000000"/>
          <w:shd w:val="clear" w:color="auto" w:fill="FFFFFF"/>
        </w:rPr>
        <w:t>patachitra</w:t>
      </w:r>
      <w:proofErr w:type="spellEnd"/>
      <w:r w:rsidRPr="00835B1F">
        <w:rPr>
          <w:rStyle w:val="normaltextrun"/>
          <w:i/>
          <w:iCs/>
          <w:color w:val="000000"/>
          <w:shd w:val="clear" w:color="auto" w:fill="FFFFFF"/>
        </w:rPr>
        <w:t> </w:t>
      </w:r>
      <w:r w:rsidRPr="00835B1F">
        <w:rPr>
          <w:rStyle w:val="normaltextrun"/>
          <w:color w:val="000000"/>
          <w:shd w:val="clear" w:color="auto" w:fill="FFFFFF"/>
        </w:rPr>
        <w:t>painting museum collection in Portugal</w:t>
      </w:r>
      <w:r w:rsidRPr="00835B1F">
        <w:rPr>
          <w:rStyle w:val="normaltextrun"/>
          <w:color w:val="000000"/>
          <w:shd w:val="clear" w:color="auto" w:fill="FFFFFF"/>
          <w:lang w:val="en-GB"/>
        </w:rPr>
        <w:t>’. </w:t>
      </w:r>
      <w:r w:rsidRPr="00835B1F">
        <w:rPr>
          <w:rStyle w:val="normaltextrun"/>
          <w:i/>
          <w:iCs/>
          <w:color w:val="000000"/>
          <w:shd w:val="clear" w:color="auto" w:fill="FFFFFF"/>
          <w:lang w:val="en-GB"/>
        </w:rPr>
        <w:t>Ateliers </w:t>
      </w:r>
      <w:proofErr w:type="spellStart"/>
      <w:r w:rsidRPr="00835B1F">
        <w:rPr>
          <w:rStyle w:val="spellingerror"/>
          <w:i/>
          <w:iCs/>
          <w:color w:val="000000"/>
          <w:shd w:val="clear" w:color="auto" w:fill="FFFFFF"/>
          <w:lang w:val="en-GB"/>
        </w:rPr>
        <w:t>d'anthropologie</w:t>
      </w:r>
      <w:proofErr w:type="spellEnd"/>
      <w:r w:rsidRPr="00835B1F">
        <w:rPr>
          <w:rStyle w:val="normaltextrun"/>
          <w:color w:val="000000"/>
          <w:shd w:val="clear" w:color="auto" w:fill="FFFFFF"/>
          <w:lang w:val="en-GB"/>
        </w:rPr>
        <w:t> 41, 2015.</w:t>
      </w:r>
      <w:proofErr w:type="gramEnd"/>
      <w:r w:rsidRPr="00835B1F">
        <w:rPr>
          <w:rStyle w:val="normaltextrun"/>
          <w:color w:val="000000"/>
          <w:shd w:val="clear" w:color="auto" w:fill="FFFFFF"/>
          <w:lang w:val="en-GB"/>
        </w:rPr>
        <w:t> DOI : 10.4000/ateliers.9771.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222222"/>
          <w:shd w:val="clear" w:color="auto" w:fill="FFFFFF"/>
          <w:lang w:val="en-GB"/>
        </w:rPr>
      </w:pP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Sarkar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,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Saroj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Kumar. ‘The Storytelling Art: A Reconsideration of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Patuas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Performance’. 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The Achievers Journal: Journal of English Language, Literature and Culture </w:t>
      </w:r>
      <w:r w:rsidRPr="00835B1F">
        <w:rPr>
          <w:rStyle w:val="normaltextrun"/>
          <w:color w:val="222222"/>
          <w:shd w:val="clear" w:color="auto" w:fill="FFFFFF"/>
          <w:lang w:val="en-GB"/>
        </w:rPr>
        <w:t>3, no. 3 (2017): 35-49.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Archer, Mildred. </w:t>
      </w:r>
      <w:proofErr w:type="gramStart"/>
      <w:r w:rsidRPr="00835B1F">
        <w:t>Indian Popular Painting in Indian Office Library.</w:t>
      </w:r>
      <w:proofErr w:type="gramEnd"/>
      <w:r w:rsidRPr="00835B1F">
        <w:t xml:space="preserve"> London: H.M Stationary Off., 1977.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Bhattacharya, </w:t>
      </w:r>
      <w:proofErr w:type="spellStart"/>
      <w:r w:rsidRPr="00835B1F">
        <w:t>Binoy</w:t>
      </w:r>
      <w:proofErr w:type="spellEnd"/>
      <w:r w:rsidRPr="00835B1F">
        <w:t xml:space="preserve">. </w:t>
      </w:r>
      <w:proofErr w:type="gramStart"/>
      <w:r w:rsidRPr="00835B1F">
        <w:t xml:space="preserve">Cultural </w:t>
      </w:r>
      <w:proofErr w:type="spellStart"/>
      <w:r w:rsidRPr="00835B1F">
        <w:t>Oscilliation</w:t>
      </w:r>
      <w:proofErr w:type="spellEnd"/>
      <w:r w:rsidRPr="00835B1F">
        <w:t>.</w:t>
      </w:r>
      <w:proofErr w:type="gramEnd"/>
      <w:r w:rsidRPr="00835B1F">
        <w:t xml:space="preserve"> Calcutta: </w:t>
      </w:r>
      <w:proofErr w:type="spellStart"/>
      <w:r w:rsidRPr="00835B1F">
        <w:t>Naya</w:t>
      </w:r>
      <w:proofErr w:type="spellEnd"/>
      <w:r w:rsidRPr="00835B1F">
        <w:t xml:space="preserve"> </w:t>
      </w:r>
      <w:proofErr w:type="spellStart"/>
      <w:r w:rsidRPr="00835B1F">
        <w:t>Prakash</w:t>
      </w:r>
      <w:proofErr w:type="spellEnd"/>
      <w:r w:rsidRPr="00835B1F">
        <w:t xml:space="preserve">, 1980.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—. “The </w:t>
      </w:r>
      <w:proofErr w:type="spellStart"/>
      <w:r w:rsidRPr="00835B1F">
        <w:t>Patuas</w:t>
      </w:r>
      <w:proofErr w:type="spellEnd"/>
      <w:r w:rsidRPr="00835B1F">
        <w:t xml:space="preserve">: A Study of </w:t>
      </w:r>
      <w:proofErr w:type="spellStart"/>
      <w:r w:rsidRPr="00835B1F">
        <w:t>Islamization</w:t>
      </w:r>
      <w:proofErr w:type="spellEnd"/>
      <w:r w:rsidRPr="00835B1F">
        <w:t xml:space="preserve">.” </w:t>
      </w:r>
      <w:proofErr w:type="gramStart"/>
      <w:r w:rsidRPr="00835B1F">
        <w:t xml:space="preserve">In The </w:t>
      </w:r>
      <w:proofErr w:type="spellStart"/>
      <w:r w:rsidRPr="00835B1F">
        <w:t>Patas</w:t>
      </w:r>
      <w:proofErr w:type="spellEnd"/>
      <w:r w:rsidRPr="00835B1F">
        <w:t xml:space="preserve"> and the </w:t>
      </w:r>
      <w:proofErr w:type="spellStart"/>
      <w:r w:rsidRPr="00835B1F">
        <w:t>Patuas</w:t>
      </w:r>
      <w:proofErr w:type="spellEnd"/>
      <w:r w:rsidRPr="00835B1F">
        <w:t xml:space="preserve"> of Bengal, by </w:t>
      </w:r>
      <w:proofErr w:type="spellStart"/>
      <w:r w:rsidRPr="00835B1F">
        <w:t>Sankar</w:t>
      </w:r>
      <w:proofErr w:type="spellEnd"/>
      <w:r w:rsidRPr="00835B1F">
        <w:t xml:space="preserve"> </w:t>
      </w:r>
      <w:proofErr w:type="spellStart"/>
      <w:r w:rsidRPr="00835B1F">
        <w:t>SenGupta</w:t>
      </w:r>
      <w:proofErr w:type="spellEnd"/>
      <w:r w:rsidRPr="00835B1F">
        <w:t>, 95-100.</w:t>
      </w:r>
      <w:proofErr w:type="gramEnd"/>
      <w:r w:rsidRPr="00835B1F">
        <w:t xml:space="preserve"> Calcutta: Indian Publications, 1973.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Chakrabarty</w:t>
      </w:r>
      <w:proofErr w:type="spellEnd"/>
      <w:r w:rsidRPr="00835B1F">
        <w:t xml:space="preserve">, </w:t>
      </w:r>
      <w:proofErr w:type="spellStart"/>
      <w:r w:rsidRPr="00835B1F">
        <w:t>Dipesh</w:t>
      </w:r>
      <w:proofErr w:type="spellEnd"/>
      <w:r w:rsidRPr="00835B1F">
        <w:t xml:space="preserve">. “Remembered Villages: Representation of Hindu-Bengali Memories in the After-math of Partition.” Economic and Political Weekly 31:32 </w:t>
      </w:r>
      <w:proofErr w:type="gramStart"/>
      <w:r w:rsidRPr="00835B1F">
        <w:t>( Aug</w:t>
      </w:r>
      <w:proofErr w:type="gramEnd"/>
      <w:r w:rsidRPr="00835B1F">
        <w:t xml:space="preserve"> 10, 1998): 2143-2145+2147-2151.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Chatterjee</w:t>
      </w:r>
      <w:proofErr w:type="spellEnd"/>
      <w:r w:rsidRPr="00835B1F">
        <w:t xml:space="preserve">, </w:t>
      </w:r>
      <w:proofErr w:type="spellStart"/>
      <w:r w:rsidRPr="00835B1F">
        <w:t>Ratnabali</w:t>
      </w:r>
      <w:proofErr w:type="spellEnd"/>
      <w:r w:rsidRPr="00835B1F">
        <w:t xml:space="preserve">. </w:t>
      </w:r>
      <w:proofErr w:type="gramStart"/>
      <w:r w:rsidRPr="00835B1F">
        <w:t xml:space="preserve">“Representation of Gender in Folk </w:t>
      </w:r>
      <w:proofErr w:type="spellStart"/>
      <w:r w:rsidRPr="00835B1F">
        <w:t>Painitngs</w:t>
      </w:r>
      <w:proofErr w:type="spellEnd"/>
      <w:r w:rsidRPr="00835B1F">
        <w:t xml:space="preserve"> of Bengal.”</w:t>
      </w:r>
      <w:proofErr w:type="gramEnd"/>
      <w:r w:rsidRPr="00835B1F">
        <w:t xml:space="preserve"> Social Scientist 28:3/4 </w:t>
      </w:r>
      <w:proofErr w:type="gramStart"/>
      <w:r w:rsidRPr="00835B1F">
        <w:t>( March</w:t>
      </w:r>
      <w:proofErr w:type="gramEnd"/>
      <w:r w:rsidRPr="00835B1F">
        <w:t xml:space="preserve">-April., 2004): 7-21.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Dutt</w:t>
      </w:r>
      <w:proofErr w:type="spellEnd"/>
      <w:r w:rsidRPr="00835B1F">
        <w:t xml:space="preserve">, </w:t>
      </w:r>
      <w:proofErr w:type="spellStart"/>
      <w:r w:rsidRPr="00835B1F">
        <w:t>Gurusaday</w:t>
      </w:r>
      <w:proofErr w:type="spellEnd"/>
      <w:r w:rsidRPr="00835B1F">
        <w:t xml:space="preserve">. Folk Arts and Crafts of Bengal: The Collected Papers. Calcutta: Seagull Books, 1990.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Ghosh</w:t>
      </w:r>
      <w:proofErr w:type="spellEnd"/>
      <w:r w:rsidRPr="00835B1F">
        <w:t xml:space="preserve">, </w:t>
      </w:r>
      <w:proofErr w:type="spellStart"/>
      <w:r w:rsidRPr="00835B1F">
        <w:t>Pika</w:t>
      </w:r>
      <w:proofErr w:type="spellEnd"/>
      <w:r w:rsidRPr="00835B1F">
        <w:t xml:space="preserve">. </w:t>
      </w:r>
      <w:proofErr w:type="gramStart"/>
      <w:r w:rsidRPr="00835B1F">
        <w:t xml:space="preserve">“Unrolling a Narrative Scroll: </w:t>
      </w:r>
      <w:proofErr w:type="spellStart"/>
      <w:r w:rsidRPr="00835B1F">
        <w:t>Artistsic</w:t>
      </w:r>
      <w:proofErr w:type="spellEnd"/>
      <w:r w:rsidRPr="00835B1F">
        <w:t xml:space="preserve"> Practice and Identity in Late-Nineteenth Century.”</w:t>
      </w:r>
      <w:proofErr w:type="gramEnd"/>
      <w:r w:rsidRPr="00835B1F">
        <w:t xml:space="preserve"> The Journal of Asian Studies 62:3 </w:t>
      </w:r>
      <w:proofErr w:type="gramStart"/>
      <w:r w:rsidRPr="00835B1F">
        <w:t>( 2003</w:t>
      </w:r>
      <w:proofErr w:type="gramEnd"/>
      <w:r w:rsidRPr="00835B1F">
        <w:t xml:space="preserve">): 835-871.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t>Hallbwachs</w:t>
      </w:r>
      <w:proofErr w:type="spellEnd"/>
      <w:r w:rsidRPr="00835B1F">
        <w:t xml:space="preserve">, Maurice. </w:t>
      </w:r>
      <w:proofErr w:type="gramStart"/>
      <w:r w:rsidRPr="00835B1F">
        <w:t>On Collective Memory.</w:t>
      </w:r>
      <w:proofErr w:type="gramEnd"/>
      <w:r w:rsidRPr="00835B1F">
        <w:t xml:space="preserve"> </w:t>
      </w:r>
      <w:proofErr w:type="gramStart"/>
      <w:r w:rsidRPr="00835B1F">
        <w:t xml:space="preserve">Edited by Lewis A. </w:t>
      </w:r>
      <w:proofErr w:type="spellStart"/>
      <w:r w:rsidRPr="00835B1F">
        <w:t>Coser</w:t>
      </w:r>
      <w:proofErr w:type="spellEnd"/>
      <w:r w:rsidRPr="00835B1F">
        <w:t>.</w:t>
      </w:r>
      <w:proofErr w:type="gramEnd"/>
      <w:r w:rsidRPr="00835B1F">
        <w:t xml:space="preserve"> </w:t>
      </w:r>
      <w:proofErr w:type="gramStart"/>
      <w:r w:rsidRPr="00835B1F">
        <w:t xml:space="preserve">Translated by Lewis A. </w:t>
      </w:r>
      <w:proofErr w:type="spellStart"/>
      <w:r w:rsidRPr="00835B1F">
        <w:t>Coser</w:t>
      </w:r>
      <w:proofErr w:type="spellEnd"/>
      <w:r w:rsidRPr="00835B1F">
        <w:t>.</w:t>
      </w:r>
      <w:proofErr w:type="gramEnd"/>
      <w:r w:rsidRPr="00835B1F">
        <w:t xml:space="preserve"> London: The University of Chicago Press, 1992.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lastRenderedPageBreak/>
        <w:t xml:space="preserve">Hauser, Beatrix. “From Oral Tradition to "Folk Art": Reevaluating Bengali Scroll Paintings.” Asian Folklore Studies 61:1 (2002): 105-122.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Basu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,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Reeti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. ‘The </w:t>
      </w: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Chitrakars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in 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Naya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: Emotion and the Ways of Remembrance’. </w:t>
      </w:r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Words and Silences: “Oral Histories and Emotions”</w:t>
      </w:r>
      <w:r w:rsidRPr="00835B1F">
        <w:rPr>
          <w:rStyle w:val="normaltextrun"/>
          <w:color w:val="222222"/>
          <w:shd w:val="clear" w:color="auto" w:fill="FFFFFF"/>
          <w:lang w:val="en-GB"/>
        </w:rPr>
        <w:t>, March 2018.</w:t>
      </w:r>
      <w:r w:rsidRPr="00835B1F">
        <w:rPr>
          <w:rStyle w:val="eop"/>
        </w:rPr>
        <w:t> 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Islam, Sk. </w:t>
      </w:r>
      <w:proofErr w:type="spellStart"/>
      <w:r w:rsidRPr="00835B1F">
        <w:t>Makbul</w:t>
      </w:r>
      <w:proofErr w:type="spellEnd"/>
      <w:r w:rsidRPr="00835B1F">
        <w:t xml:space="preserve">. </w:t>
      </w:r>
      <w:proofErr w:type="gramStart"/>
      <w:r w:rsidRPr="00835B1F">
        <w:t xml:space="preserve">“Shifting Identity of Performing Artists: The </w:t>
      </w:r>
      <w:proofErr w:type="spellStart"/>
      <w:r w:rsidRPr="00835B1F">
        <w:t>Patuas</w:t>
      </w:r>
      <w:proofErr w:type="spellEnd"/>
      <w:r w:rsidRPr="00835B1F">
        <w:t xml:space="preserve"> of Bengal.”</w:t>
      </w:r>
      <w:proofErr w:type="gramEnd"/>
      <w:r w:rsidRPr="00835B1F">
        <w:t xml:space="preserve"> In Performers and their Arts: Folk, Popular and Classical Genre in a Changing India, by Simon </w:t>
      </w:r>
      <w:proofErr w:type="spellStart"/>
      <w:r w:rsidRPr="00835B1F">
        <w:t>Charlsley</w:t>
      </w:r>
      <w:proofErr w:type="spellEnd"/>
      <w:r w:rsidRPr="00835B1F">
        <w:t xml:space="preserve"> and </w:t>
      </w:r>
      <w:proofErr w:type="spellStart"/>
      <w:r w:rsidRPr="00835B1F">
        <w:t>Laxmi</w:t>
      </w:r>
      <w:proofErr w:type="spellEnd"/>
      <w:r w:rsidRPr="00835B1F">
        <w:t xml:space="preserve"> </w:t>
      </w:r>
      <w:proofErr w:type="spellStart"/>
      <w:r w:rsidRPr="00835B1F">
        <w:t>Narayan</w:t>
      </w:r>
      <w:proofErr w:type="spellEnd"/>
      <w:r w:rsidRPr="00835B1F">
        <w:t xml:space="preserve"> </w:t>
      </w:r>
      <w:proofErr w:type="spellStart"/>
      <w:r w:rsidRPr="00835B1F">
        <w:t>Kadekar</w:t>
      </w:r>
      <w:proofErr w:type="spellEnd"/>
      <w:r w:rsidRPr="00835B1F">
        <w:t>, 44-58. New Delhi: Taylor and Francis, 2006.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Jain, </w:t>
      </w:r>
      <w:proofErr w:type="spellStart"/>
      <w:r w:rsidRPr="00835B1F">
        <w:t>Jyotindra</w:t>
      </w:r>
      <w:proofErr w:type="spellEnd"/>
      <w:r w:rsidRPr="00835B1F">
        <w:t xml:space="preserve">. </w:t>
      </w:r>
      <w:proofErr w:type="spellStart"/>
      <w:r w:rsidRPr="00835B1F">
        <w:t>Kalghat</w:t>
      </w:r>
      <w:proofErr w:type="spellEnd"/>
      <w:r w:rsidRPr="00835B1F">
        <w:t xml:space="preserve"> Paintings: Images from a Changing World. </w:t>
      </w:r>
      <w:proofErr w:type="spellStart"/>
      <w:r w:rsidRPr="00835B1F">
        <w:t>Ahmedabad</w:t>
      </w:r>
      <w:proofErr w:type="spellEnd"/>
      <w:r w:rsidRPr="00835B1F">
        <w:t xml:space="preserve">: Mapping </w:t>
      </w:r>
      <w:proofErr w:type="gramStart"/>
      <w:r w:rsidRPr="00835B1F">
        <w:t>Publishing ,</w:t>
      </w:r>
      <w:proofErr w:type="gramEnd"/>
      <w:r w:rsidRPr="00835B1F">
        <w:t xml:space="preserve"> 1999.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—. Picture Showmen: Insights into the Narrative Tradition in Indian Art. </w:t>
      </w:r>
      <w:proofErr w:type="spellStart"/>
      <w:proofErr w:type="gramStart"/>
      <w:r w:rsidRPr="00835B1F">
        <w:t>Marg</w:t>
      </w:r>
      <w:proofErr w:type="spellEnd"/>
      <w:r w:rsidRPr="00835B1F">
        <w:t>, 1995.</w:t>
      </w:r>
      <w:proofErr w:type="gramEnd"/>
      <w:r w:rsidRPr="00835B1F">
        <w:t xml:space="preserve"> </w:t>
      </w:r>
      <w:proofErr w:type="gramStart"/>
      <w:r w:rsidRPr="00835B1F">
        <w:t xml:space="preserve">Songs of a Sorrowful Man. Directed by </w:t>
      </w:r>
      <w:proofErr w:type="spellStart"/>
      <w:r w:rsidRPr="00835B1F">
        <w:t>Akos</w:t>
      </w:r>
      <w:proofErr w:type="spellEnd"/>
      <w:r w:rsidRPr="00835B1F">
        <w:t xml:space="preserve"> </w:t>
      </w:r>
      <w:proofErr w:type="spellStart"/>
      <w:r w:rsidRPr="00835B1F">
        <w:t>Ostor</w:t>
      </w:r>
      <w:proofErr w:type="spellEnd"/>
      <w:r w:rsidRPr="00835B1F">
        <w:t xml:space="preserve">, </w:t>
      </w:r>
      <w:proofErr w:type="spellStart"/>
      <w:r w:rsidRPr="00835B1F">
        <w:t>Aditi</w:t>
      </w:r>
      <w:proofErr w:type="spellEnd"/>
      <w:r w:rsidRPr="00835B1F">
        <w:t xml:space="preserve"> </w:t>
      </w:r>
      <w:proofErr w:type="spellStart"/>
      <w:r w:rsidRPr="00835B1F">
        <w:t>Nath</w:t>
      </w:r>
      <w:proofErr w:type="spellEnd"/>
      <w:r w:rsidRPr="00835B1F">
        <w:t xml:space="preserve"> </w:t>
      </w:r>
      <w:proofErr w:type="spellStart"/>
      <w:r w:rsidRPr="00835B1F">
        <w:t>Sarkar</w:t>
      </w:r>
      <w:proofErr w:type="spellEnd"/>
      <w:r w:rsidRPr="00835B1F">
        <w:t xml:space="preserve"> </w:t>
      </w:r>
      <w:proofErr w:type="spellStart"/>
      <w:r w:rsidRPr="00835B1F">
        <w:t>Lina</w:t>
      </w:r>
      <w:proofErr w:type="spellEnd"/>
      <w:r w:rsidRPr="00835B1F">
        <w:t xml:space="preserve"> </w:t>
      </w:r>
      <w:proofErr w:type="spellStart"/>
      <w:r w:rsidRPr="00835B1F">
        <w:t>Fruzzetti</w:t>
      </w:r>
      <w:proofErr w:type="spellEnd"/>
      <w:r w:rsidRPr="00835B1F">
        <w:t>.</w:t>
      </w:r>
      <w:proofErr w:type="gramEnd"/>
      <w:r w:rsidRPr="00835B1F">
        <w:t xml:space="preserve"> 2009. 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proofErr w:type="gramStart"/>
      <w:r w:rsidRPr="00835B1F">
        <w:t>McCutchion</w:t>
      </w:r>
      <w:proofErr w:type="spellEnd"/>
      <w:r w:rsidRPr="00835B1F">
        <w:t xml:space="preserve">, David, and </w:t>
      </w:r>
      <w:proofErr w:type="spellStart"/>
      <w:r w:rsidRPr="00835B1F">
        <w:t>Suhrid</w:t>
      </w:r>
      <w:proofErr w:type="spellEnd"/>
      <w:r w:rsidRPr="00835B1F">
        <w:t xml:space="preserve"> </w:t>
      </w:r>
      <w:proofErr w:type="spellStart"/>
      <w:r w:rsidRPr="00835B1F">
        <w:t>Bhowmik</w:t>
      </w:r>
      <w:proofErr w:type="spellEnd"/>
      <w:r w:rsidRPr="00835B1F">
        <w:t>.</w:t>
      </w:r>
      <w:proofErr w:type="gramEnd"/>
      <w:r w:rsidRPr="00835B1F">
        <w:t xml:space="preserve"> </w:t>
      </w:r>
      <w:proofErr w:type="spellStart"/>
      <w:proofErr w:type="gramStart"/>
      <w:r w:rsidRPr="00835B1F">
        <w:t>Patuas</w:t>
      </w:r>
      <w:proofErr w:type="spellEnd"/>
      <w:r w:rsidRPr="00835B1F">
        <w:t xml:space="preserve"> and </w:t>
      </w:r>
      <w:proofErr w:type="spellStart"/>
      <w:r w:rsidRPr="00835B1F">
        <w:t>Patua</w:t>
      </w:r>
      <w:proofErr w:type="spellEnd"/>
      <w:r w:rsidRPr="00835B1F">
        <w:t xml:space="preserve"> Art in Bengal.</w:t>
      </w:r>
      <w:proofErr w:type="gramEnd"/>
      <w:r w:rsidRPr="00835B1F">
        <w:t xml:space="preserve"> Calcutta: KLM Private Ltd, 1999.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gramStart"/>
      <w:r w:rsidRPr="00835B1F">
        <w:t>Perks, Robert, and Alistair Thomson.</w:t>
      </w:r>
      <w:proofErr w:type="gramEnd"/>
      <w:r w:rsidRPr="00835B1F">
        <w:t xml:space="preserve"> eds., </w:t>
      </w:r>
      <w:proofErr w:type="gramStart"/>
      <w:r w:rsidRPr="00835B1F">
        <w:t>The</w:t>
      </w:r>
      <w:proofErr w:type="gramEnd"/>
      <w:r w:rsidRPr="00835B1F">
        <w:t xml:space="preserve"> Oral History Reader. London: </w:t>
      </w:r>
      <w:proofErr w:type="spellStart"/>
      <w:r w:rsidRPr="00835B1F">
        <w:t>Routedge</w:t>
      </w:r>
      <w:proofErr w:type="spellEnd"/>
      <w:r w:rsidRPr="00835B1F">
        <w:t>, 2003.</w:t>
      </w: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r w:rsidRPr="00835B1F">
        <w:t xml:space="preserve">Singh, </w:t>
      </w:r>
      <w:proofErr w:type="spellStart"/>
      <w:r w:rsidRPr="00835B1F">
        <w:t>Kavita</w:t>
      </w:r>
      <w:proofErr w:type="spellEnd"/>
      <w:r w:rsidRPr="00835B1F">
        <w:t xml:space="preserve">. </w:t>
      </w:r>
      <w:proofErr w:type="gramStart"/>
      <w:r w:rsidRPr="00835B1F">
        <w:t xml:space="preserve">“Stylistic Difference and Narrative Choices in Bengali </w:t>
      </w:r>
      <w:proofErr w:type="spellStart"/>
      <w:r w:rsidRPr="00835B1F">
        <w:t>Pata</w:t>
      </w:r>
      <w:proofErr w:type="spellEnd"/>
      <w:r w:rsidRPr="00835B1F">
        <w:t xml:space="preserve"> Paintings.”</w:t>
      </w:r>
      <w:proofErr w:type="gramEnd"/>
      <w:r w:rsidRPr="00835B1F">
        <w:t xml:space="preserve"> Journal of Art and Ideas 27-</w:t>
      </w:r>
      <w:proofErr w:type="gramStart"/>
      <w:r w:rsidRPr="00835B1F">
        <w:t>28 ,</w:t>
      </w:r>
      <w:proofErr w:type="gramEnd"/>
      <w:r w:rsidRPr="00835B1F">
        <w:t xml:space="preserve"> (March 1995): 91-104.</w:t>
      </w:r>
    </w:p>
    <w:p w:rsidR="00672419" w:rsidRPr="00835B1F" w:rsidRDefault="00672419" w:rsidP="00672419">
      <w:pPr>
        <w:rPr>
          <w:rFonts w:ascii="Times New Roman" w:hAnsi="Times New Roman" w:cs="Times New Roman"/>
          <w:sz w:val="24"/>
          <w:szCs w:val="24"/>
        </w:rPr>
      </w:pPr>
    </w:p>
    <w:p w:rsidR="00672419" w:rsidRPr="00835B1F" w:rsidRDefault="00672419" w:rsidP="00672419">
      <w:pPr>
        <w:pStyle w:val="paragraph"/>
        <w:spacing w:before="0" w:beforeAutospacing="0" w:after="0" w:afterAutospacing="0"/>
        <w:jc w:val="both"/>
        <w:textAlignment w:val="baseline"/>
      </w:pPr>
      <w:proofErr w:type="spellStart"/>
      <w:r w:rsidRPr="00835B1F">
        <w:rPr>
          <w:rStyle w:val="spellingerror"/>
          <w:color w:val="222222"/>
          <w:shd w:val="clear" w:color="auto" w:fill="FFFFFF"/>
          <w:lang w:val="en-GB"/>
        </w:rPr>
        <w:t>Ahammad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> Ali, Mir. </w:t>
      </w:r>
      <w:proofErr w:type="gramStart"/>
      <w:r w:rsidRPr="00835B1F">
        <w:rPr>
          <w:rStyle w:val="spellingerror"/>
          <w:color w:val="222222"/>
          <w:shd w:val="clear" w:color="auto" w:fill="FFFFFF"/>
          <w:lang w:val="en-GB"/>
        </w:rPr>
        <w:t>‘Re</w:t>
      </w:r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-thinking the Folk songs and Folk oral narratives of the </w:t>
      </w:r>
      <w:proofErr w:type="spellStart"/>
      <w:r w:rsidRPr="00835B1F">
        <w:rPr>
          <w:rStyle w:val="normaltextrun"/>
          <w:color w:val="222222"/>
          <w:shd w:val="clear" w:color="auto" w:fill="FFFFFF"/>
          <w:lang w:val="en-GB"/>
        </w:rPr>
        <w:t>Patuas</w:t>
      </w:r>
      <w:proofErr w:type="spellEnd"/>
      <w:r w:rsidRPr="00835B1F">
        <w:rPr>
          <w:rStyle w:val="normaltextrun"/>
          <w:color w:val="222222"/>
          <w:shd w:val="clear" w:color="auto" w:fill="FFFFFF"/>
          <w:lang w:val="en-GB"/>
        </w:rPr>
        <w:t xml:space="preserve"> of Bengal in terms of their Marginal standing.’</w:t>
      </w:r>
      <w:proofErr w:type="gramEnd"/>
      <w:r w:rsidRPr="00835B1F">
        <w:rPr>
          <w:rStyle w:val="normaltextrun"/>
          <w:color w:val="222222"/>
          <w:shd w:val="clear" w:color="auto" w:fill="FFFFFF"/>
          <w:lang w:val="en-GB"/>
        </w:rPr>
        <w:t> </w:t>
      </w:r>
      <w:proofErr w:type="gramStart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Journal of the Department of English (</w:t>
      </w:r>
      <w:proofErr w:type="spellStart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>Vidyasagar</w:t>
      </w:r>
      <w:proofErr w:type="spellEnd"/>
      <w:r w:rsidRPr="00835B1F">
        <w:rPr>
          <w:rStyle w:val="normaltextrun"/>
          <w:i/>
          <w:iCs/>
          <w:color w:val="222222"/>
          <w:shd w:val="clear" w:color="auto" w:fill="FFFFFF"/>
          <w:lang w:val="en-GB"/>
        </w:rPr>
        <w:t xml:space="preserve"> University) </w:t>
      </w:r>
      <w:r w:rsidRPr="00835B1F">
        <w:rPr>
          <w:rStyle w:val="normaltextrun"/>
          <w:color w:val="222222"/>
          <w:shd w:val="clear" w:color="auto" w:fill="FFFFFF"/>
          <w:lang w:val="en-GB"/>
        </w:rPr>
        <w:t>11, 2014.</w:t>
      </w:r>
      <w:proofErr w:type="gramEnd"/>
      <w:r w:rsidRPr="00835B1F">
        <w:rPr>
          <w:rStyle w:val="eop"/>
        </w:rPr>
        <w:t> </w:t>
      </w:r>
    </w:p>
    <w:p w:rsidR="00672419" w:rsidRPr="00835B1F" w:rsidRDefault="00672419" w:rsidP="00672419">
      <w:pPr>
        <w:rPr>
          <w:rFonts w:ascii="Times New Roman" w:hAnsi="Times New Roman" w:cs="Times New Roman"/>
          <w:sz w:val="24"/>
          <w:szCs w:val="24"/>
        </w:rPr>
      </w:pPr>
    </w:p>
    <w:p w:rsidR="006D18D3" w:rsidRDefault="006D18D3"/>
    <w:sectPr w:rsidR="006D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672419"/>
    <w:rsid w:val="00672419"/>
    <w:rsid w:val="006D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7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672419"/>
  </w:style>
  <w:style w:type="character" w:customStyle="1" w:styleId="normaltextrun">
    <w:name w:val="normaltextrun"/>
    <w:basedOn w:val="DefaultParagraphFont"/>
    <w:rsid w:val="00672419"/>
  </w:style>
  <w:style w:type="character" w:customStyle="1" w:styleId="eop">
    <w:name w:val="eop"/>
    <w:basedOn w:val="DefaultParagraphFont"/>
    <w:rsid w:val="00672419"/>
  </w:style>
  <w:style w:type="character" w:customStyle="1" w:styleId="scxw117860181">
    <w:name w:val="scxw117860181"/>
    <w:basedOn w:val="DefaultParagraphFont"/>
    <w:rsid w:val="00672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2020-06-30T07:18:00Z</dcterms:created>
  <dcterms:modified xsi:type="dcterms:W3CDTF">2020-06-30T07:19:00Z</dcterms:modified>
</cp:coreProperties>
</file>